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C5" w:rsidRPr="001F5348" w:rsidRDefault="00023BA9" w:rsidP="001F5348">
      <w:pPr>
        <w:spacing w:line="360" w:lineRule="auto"/>
        <w:jc w:val="right"/>
        <w:rPr>
          <w:b/>
          <w:color w:val="FB6E15"/>
          <w:lang w:val="en-GB"/>
        </w:rPr>
      </w:pPr>
      <w:r>
        <w:rPr>
          <w:b/>
          <w:noProof/>
          <w:color w:val="007BA5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3020151</wp:posOffset>
                </wp:positionH>
                <wp:positionV relativeFrom="paragraph">
                  <wp:posOffset>188776</wp:posOffset>
                </wp:positionV>
                <wp:extent cx="3056164" cy="8286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164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D1E" w:rsidRPr="00060600" w:rsidRDefault="00921DD2" w:rsidP="00B015C5">
                            <w:pPr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>Nantes</w:t>
                            </w:r>
                            <w:r w:rsidR="00060600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to host IASP 2019 World Conference</w:t>
                            </w:r>
                            <w:r w:rsidR="00A72D1E" w:rsidRPr="00453CC4">
                              <w:rPr>
                                <w:b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8pt;margin-top:14.85pt;width:240.6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8Y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" filled="f" stroked="f">
                <v:textbox>
                  <w:txbxContent>
                    <w:p w:rsidR="00A72D1E" w:rsidRPr="00060600" w:rsidRDefault="00921DD2" w:rsidP="00B015C5">
                      <w:pPr>
                        <w:rPr>
                          <w:color w:val="FFFFFF"/>
                          <w:lang w:val="en-GB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>Nantes</w:t>
                      </w:r>
                      <w:r w:rsidR="00060600">
                        <w:rPr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to host IASP 2019 World Conference</w:t>
                      </w:r>
                      <w:r w:rsidR="00A72D1E" w:rsidRPr="00453CC4">
                        <w:rPr>
                          <w:b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15C5" w:rsidRPr="001F5348">
        <w:rPr>
          <w:b/>
          <w:noProof/>
          <w:color w:val="007BA5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-918845</wp:posOffset>
            </wp:positionV>
            <wp:extent cx="7613650" cy="2009775"/>
            <wp:effectExtent l="19050" t="0" r="6350" b="0"/>
            <wp:wrapSquare wrapText="bothSides"/>
            <wp:docPr id="2" name="Picture 3" descr="wainova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inova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68" t="9583" b="1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5C5" w:rsidRPr="001F5348" w:rsidRDefault="00B015C5" w:rsidP="00E856AA">
      <w:pPr>
        <w:spacing w:line="360" w:lineRule="auto"/>
        <w:jc w:val="both"/>
        <w:rPr>
          <w:lang w:val="en-GB"/>
        </w:rPr>
      </w:pPr>
    </w:p>
    <w:p w:rsidR="00941A63" w:rsidRPr="008450C7" w:rsidRDefault="00921DD2" w:rsidP="00791BE4">
      <w:pPr>
        <w:spacing w:line="360" w:lineRule="auto"/>
        <w:rPr>
          <w:b/>
          <w:color w:val="007BA5"/>
          <w:sz w:val="24"/>
          <w:szCs w:val="24"/>
          <w:lang w:val="en-GB"/>
        </w:rPr>
      </w:pPr>
      <w:r>
        <w:rPr>
          <w:b/>
          <w:color w:val="007BA5"/>
          <w:sz w:val="24"/>
          <w:szCs w:val="24"/>
          <w:lang w:val="en-GB"/>
        </w:rPr>
        <w:t xml:space="preserve">Members vote unanimously in favour of bid from </w:t>
      </w:r>
      <w:proofErr w:type="spellStart"/>
      <w:r>
        <w:rPr>
          <w:b/>
          <w:color w:val="007BA5"/>
          <w:sz w:val="24"/>
          <w:szCs w:val="24"/>
          <w:lang w:val="en-GB"/>
        </w:rPr>
        <w:t>Atlanpole</w:t>
      </w:r>
      <w:proofErr w:type="spellEnd"/>
      <w:r>
        <w:rPr>
          <w:b/>
          <w:color w:val="007BA5"/>
          <w:sz w:val="24"/>
          <w:szCs w:val="24"/>
          <w:lang w:val="en-GB"/>
        </w:rPr>
        <w:t>, Nantes</w:t>
      </w:r>
    </w:p>
    <w:p w:rsidR="00921DD2" w:rsidRDefault="00921DD2" w:rsidP="00686AEC">
      <w:pPr>
        <w:spacing w:line="360" w:lineRule="auto"/>
        <w:rPr>
          <w:lang w:val="en-GB"/>
        </w:rPr>
      </w:pPr>
    </w:p>
    <w:p w:rsidR="00686AEC" w:rsidRDefault="003C6763" w:rsidP="00686AEC">
      <w:pPr>
        <w:spacing w:line="360" w:lineRule="auto"/>
        <w:rPr>
          <w:lang w:val="en-GB"/>
        </w:rPr>
      </w:pPr>
      <w:r>
        <w:rPr>
          <w:lang w:val="en-GB"/>
        </w:rPr>
        <w:t>D</w:t>
      </w:r>
      <w:r w:rsidR="00921DD2">
        <w:rPr>
          <w:lang w:val="en-GB"/>
        </w:rPr>
        <w:t xml:space="preserve">uring the recent IASP World Conference in Istanbul, Turkey, IASP members voted unanimously in favour of the bid put forward by </w:t>
      </w:r>
      <w:proofErr w:type="spellStart"/>
      <w:r w:rsidR="00921DD2">
        <w:rPr>
          <w:lang w:val="en-GB"/>
        </w:rPr>
        <w:t>Atlanpole</w:t>
      </w:r>
      <w:proofErr w:type="spellEnd"/>
      <w:r w:rsidR="00921DD2">
        <w:rPr>
          <w:lang w:val="en-GB"/>
        </w:rPr>
        <w:t>, Nantes</w:t>
      </w:r>
      <w:r w:rsidR="00C317EB">
        <w:rPr>
          <w:lang w:val="en-GB"/>
        </w:rPr>
        <w:t xml:space="preserve"> to host the 36</w:t>
      </w:r>
      <w:r w:rsidR="00C317EB" w:rsidRPr="00C317EB">
        <w:rPr>
          <w:vertAlign w:val="superscript"/>
          <w:lang w:val="en-GB"/>
        </w:rPr>
        <w:t>th</w:t>
      </w:r>
      <w:r w:rsidR="00C317EB">
        <w:rPr>
          <w:lang w:val="en-GB"/>
        </w:rPr>
        <w:t xml:space="preserve"> IASP World Conference.</w:t>
      </w:r>
      <w:r w:rsidR="00921DD2">
        <w:rPr>
          <w:lang w:val="en-GB"/>
        </w:rPr>
        <w:t xml:space="preserve"> </w:t>
      </w:r>
    </w:p>
    <w:p w:rsidR="00921DD2" w:rsidRDefault="00921DD2" w:rsidP="00686AEC">
      <w:pPr>
        <w:spacing w:line="360" w:lineRule="auto"/>
        <w:rPr>
          <w:lang w:val="en-GB"/>
        </w:rPr>
      </w:pPr>
    </w:p>
    <w:p w:rsidR="00921DD2" w:rsidRDefault="00921DD2" w:rsidP="00686AEC">
      <w:pPr>
        <w:spacing w:line="360" w:lineRule="auto"/>
        <w:rPr>
          <w:lang w:val="en-GB"/>
        </w:rPr>
      </w:pPr>
      <w:r>
        <w:rPr>
          <w:lang w:val="en-GB"/>
        </w:rPr>
        <w:t xml:space="preserve">Science park and area of innovation managers from around the world vote every year on where to hold the association’s annual World Conference, and this year </w:t>
      </w:r>
      <w:proofErr w:type="spellStart"/>
      <w:r>
        <w:rPr>
          <w:lang w:val="en-GB"/>
        </w:rPr>
        <w:t>Atlanpole’s</w:t>
      </w:r>
      <w:proofErr w:type="spellEnd"/>
      <w:r>
        <w:rPr>
          <w:lang w:val="en-GB"/>
        </w:rPr>
        <w:t xml:space="preserve"> candidature was approved </w:t>
      </w:r>
      <w:r w:rsidR="00DE5D72">
        <w:rPr>
          <w:lang w:val="en-GB"/>
        </w:rPr>
        <w:t>for 2019</w:t>
      </w:r>
      <w:r>
        <w:rPr>
          <w:lang w:val="en-GB"/>
        </w:rPr>
        <w:t xml:space="preserve">. General </w:t>
      </w:r>
      <w:r w:rsidR="003C6763">
        <w:rPr>
          <w:lang w:val="en-GB"/>
        </w:rPr>
        <w:t xml:space="preserve">Manager Jean François Balducchi took to the stage after the vote at the General Assembly, and </w:t>
      </w:r>
      <w:r>
        <w:rPr>
          <w:lang w:val="en-GB"/>
        </w:rPr>
        <w:t xml:space="preserve">thanked members for their overwhelming </w:t>
      </w:r>
      <w:r w:rsidR="003C6763">
        <w:rPr>
          <w:lang w:val="en-GB"/>
        </w:rPr>
        <w:t>support, promising</w:t>
      </w:r>
      <w:r>
        <w:rPr>
          <w:lang w:val="en-GB"/>
        </w:rPr>
        <w:t xml:space="preserve"> the</w:t>
      </w:r>
      <w:r w:rsidR="00DE5D72">
        <w:rPr>
          <w:lang w:val="en-GB"/>
        </w:rPr>
        <w:t>m an outstanding welcome in two years</w:t>
      </w:r>
      <w:r w:rsidR="00C800E7">
        <w:rPr>
          <w:lang w:val="en-GB"/>
        </w:rPr>
        <w:t>’</w:t>
      </w:r>
      <w:r w:rsidR="00DE5D72">
        <w:rPr>
          <w:lang w:val="en-GB"/>
        </w:rPr>
        <w:t xml:space="preserve"> time</w:t>
      </w:r>
      <w:r>
        <w:rPr>
          <w:lang w:val="en-GB"/>
        </w:rPr>
        <w:t>.</w:t>
      </w:r>
    </w:p>
    <w:p w:rsidR="00921DD2" w:rsidRDefault="00921DD2" w:rsidP="00686AEC">
      <w:pPr>
        <w:spacing w:line="360" w:lineRule="auto"/>
        <w:rPr>
          <w:lang w:val="en-GB"/>
        </w:rPr>
      </w:pPr>
    </w:p>
    <w:p w:rsidR="00921DD2" w:rsidRDefault="00921DD2" w:rsidP="00DE5D72">
      <w:pPr>
        <w:spacing w:line="276" w:lineRule="auto"/>
        <w:rPr>
          <w:b/>
          <w:color w:val="007BA5"/>
          <w:lang w:val="en-GB"/>
        </w:rPr>
      </w:pPr>
      <w:r>
        <w:rPr>
          <w:b/>
          <w:color w:val="007BA5"/>
          <w:lang w:val="en-GB"/>
        </w:rPr>
        <w:t>Previous IASP World Conferences</w:t>
      </w:r>
    </w:p>
    <w:p w:rsidR="00DE5D72" w:rsidRDefault="00DE5D72" w:rsidP="00DE5D72">
      <w:pPr>
        <w:spacing w:line="276" w:lineRule="auto"/>
        <w:rPr>
          <w:lang w:val="en-GB"/>
        </w:rPr>
      </w:pPr>
    </w:p>
    <w:p w:rsidR="00921DD2" w:rsidRDefault="00921DD2" w:rsidP="00DE5D72">
      <w:pPr>
        <w:spacing w:line="360" w:lineRule="auto"/>
        <w:rPr>
          <w:lang w:val="en-GB"/>
        </w:rPr>
      </w:pPr>
      <w:r w:rsidRPr="00921DD2">
        <w:rPr>
          <w:lang w:val="en-GB"/>
        </w:rPr>
        <w:t xml:space="preserve">IASP </w:t>
      </w:r>
      <w:r>
        <w:rPr>
          <w:lang w:val="en-GB"/>
        </w:rPr>
        <w:t xml:space="preserve">World Conferences are truly global events, with members </w:t>
      </w:r>
      <w:r w:rsidR="00C317EB">
        <w:rPr>
          <w:lang w:val="en-GB"/>
        </w:rPr>
        <w:t xml:space="preserve">from around the world </w:t>
      </w:r>
      <w:r>
        <w:rPr>
          <w:lang w:val="en-GB"/>
        </w:rPr>
        <w:t xml:space="preserve">meeting in </w:t>
      </w:r>
      <w:r w:rsidR="00C317EB">
        <w:rPr>
          <w:lang w:val="en-GB"/>
        </w:rPr>
        <w:t xml:space="preserve">10 different countries in </w:t>
      </w:r>
      <w:proofErr w:type="gramStart"/>
      <w:r>
        <w:rPr>
          <w:lang w:val="en-GB"/>
        </w:rPr>
        <w:t>5</w:t>
      </w:r>
      <w:proofErr w:type="gramEnd"/>
      <w:r>
        <w:rPr>
          <w:lang w:val="en-GB"/>
        </w:rPr>
        <w:t xml:space="preserve"> different continents</w:t>
      </w:r>
      <w:r w:rsidR="00C317EB">
        <w:rPr>
          <w:lang w:val="en-GB"/>
        </w:rPr>
        <w:t xml:space="preserve"> over the last 10 years, with keynote speeches from some of the biggest names in technology, science and innovation.</w:t>
      </w:r>
    </w:p>
    <w:p w:rsidR="00921DD2" w:rsidRDefault="00921DD2" w:rsidP="00686AEC">
      <w:pPr>
        <w:spacing w:line="360" w:lineRule="auto"/>
        <w:rPr>
          <w:lang w:val="en-GB"/>
        </w:rPr>
      </w:pP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>Istanbul 2017: 530 delegates from 55 countries</w:t>
      </w:r>
    </w:p>
    <w:p w:rsidR="00C317EB" w:rsidRPr="00C317EB" w:rsidRDefault="00C317EB" w:rsidP="00C317EB">
      <w:pPr>
        <w:spacing w:line="360" w:lineRule="auto"/>
        <w:ind w:firstLine="708"/>
        <w:rPr>
          <w:lang w:val="en-GB"/>
        </w:rPr>
      </w:pPr>
      <w:r w:rsidRPr="00C317EB">
        <w:rPr>
          <w:lang w:val="en-GB"/>
        </w:rPr>
        <w:t xml:space="preserve">Keynote speaker: Frank </w:t>
      </w:r>
      <w:proofErr w:type="spellStart"/>
      <w:r w:rsidRPr="00C317EB">
        <w:rPr>
          <w:lang w:val="en-GB"/>
        </w:rPr>
        <w:t>Soqui</w:t>
      </w:r>
      <w:proofErr w:type="spellEnd"/>
      <w:r w:rsidRPr="00C317EB">
        <w:rPr>
          <w:lang w:val="en-GB"/>
        </w:rPr>
        <w:t xml:space="preserve"> (USA), Intel 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>Moscow 2016: 1594 delegates from 64 countries</w:t>
      </w:r>
    </w:p>
    <w:p w:rsidR="00C317EB" w:rsidRPr="00C317EB" w:rsidRDefault="00C317EB" w:rsidP="00C317EB">
      <w:pPr>
        <w:spacing w:line="360" w:lineRule="auto"/>
        <w:ind w:firstLine="708"/>
        <w:rPr>
          <w:lang w:val="en-GB"/>
        </w:rPr>
      </w:pPr>
      <w:r w:rsidRPr="00C317EB">
        <w:rPr>
          <w:lang w:val="en-GB"/>
        </w:rPr>
        <w:t xml:space="preserve">Keynote speaker: </w:t>
      </w:r>
      <w:proofErr w:type="spellStart"/>
      <w:r w:rsidRPr="00C317EB">
        <w:rPr>
          <w:lang w:val="en-GB"/>
        </w:rPr>
        <w:t>Saku</w:t>
      </w:r>
      <w:proofErr w:type="spellEnd"/>
      <w:r w:rsidRPr="00C317EB">
        <w:rPr>
          <w:lang w:val="en-GB"/>
        </w:rPr>
        <w:t xml:space="preserve"> </w:t>
      </w:r>
      <w:proofErr w:type="spellStart"/>
      <w:r w:rsidRPr="00C317EB">
        <w:rPr>
          <w:lang w:val="en-GB"/>
        </w:rPr>
        <w:t>Tuominen</w:t>
      </w:r>
      <w:proofErr w:type="spellEnd"/>
      <w:r w:rsidRPr="00C317EB">
        <w:rPr>
          <w:lang w:val="en-GB"/>
        </w:rPr>
        <w:t xml:space="preserve"> (Finland), Founder of Idealist Group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>Beijing, 2015: 435 delegates from 49 countries</w:t>
      </w:r>
    </w:p>
    <w:p w:rsidR="00C317EB" w:rsidRDefault="00C317EB" w:rsidP="00C317EB">
      <w:pPr>
        <w:spacing w:line="360" w:lineRule="auto"/>
        <w:ind w:firstLine="708"/>
        <w:rPr>
          <w:lang w:val="en-GB"/>
        </w:rPr>
      </w:pPr>
      <w:r w:rsidRPr="00C317EB">
        <w:rPr>
          <w:lang w:val="en-GB"/>
        </w:rPr>
        <w:t xml:space="preserve">Keynote speaker: </w:t>
      </w:r>
      <w:proofErr w:type="spellStart"/>
      <w:r w:rsidRPr="00C317EB">
        <w:rPr>
          <w:lang w:val="en-GB"/>
        </w:rPr>
        <w:t>Zhonglin</w:t>
      </w:r>
      <w:proofErr w:type="spellEnd"/>
      <w:r w:rsidRPr="00C317EB">
        <w:rPr>
          <w:lang w:val="en-GB"/>
        </w:rPr>
        <w:t xml:space="preserve"> Wang</w:t>
      </w:r>
      <w:r>
        <w:rPr>
          <w:lang w:val="en-GB"/>
        </w:rPr>
        <w:t xml:space="preserve"> (China)</w:t>
      </w:r>
      <w:r w:rsidRPr="00C317EB">
        <w:rPr>
          <w:lang w:val="en-GB"/>
        </w:rPr>
        <w:t xml:space="preserve">, Director of Beijing Institute of </w:t>
      </w:r>
      <w:proofErr w:type="spellStart"/>
      <w:r w:rsidRPr="00C317EB">
        <w:rPr>
          <w:lang w:val="en-GB"/>
        </w:rPr>
        <w:t>Nanoenergy</w:t>
      </w:r>
      <w:proofErr w:type="spellEnd"/>
      <w:r w:rsidRPr="00C317EB">
        <w:rPr>
          <w:lang w:val="en-GB"/>
        </w:rPr>
        <w:t xml:space="preserve"> 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>Doha 2014: 407 delegates from 50 countries</w:t>
      </w:r>
    </w:p>
    <w:p w:rsidR="00C317EB" w:rsidRPr="00C317EB" w:rsidRDefault="00C317EB" w:rsidP="00C317EB">
      <w:pPr>
        <w:pStyle w:val="Prrafodelista"/>
        <w:spacing w:line="360" w:lineRule="auto"/>
        <w:rPr>
          <w:lang w:val="en-GB"/>
        </w:rPr>
      </w:pPr>
      <w:r w:rsidRPr="00C317EB">
        <w:rPr>
          <w:lang w:val="en-GB"/>
        </w:rPr>
        <w:t>Keynote speaker: Chad Hurley</w:t>
      </w:r>
      <w:r>
        <w:rPr>
          <w:lang w:val="en-GB"/>
        </w:rPr>
        <w:t xml:space="preserve"> (USA)</w:t>
      </w:r>
      <w:r w:rsidRPr="00C317EB">
        <w:rPr>
          <w:lang w:val="en-GB"/>
        </w:rPr>
        <w:t>, co-founder of YouTube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>Recife 2013: 1026 delegates from 47 countries</w:t>
      </w:r>
    </w:p>
    <w:p w:rsidR="00C317EB" w:rsidRPr="00C317EB" w:rsidRDefault="00C317EB" w:rsidP="00C317EB">
      <w:pPr>
        <w:pStyle w:val="Prrafodelista"/>
        <w:spacing w:line="360" w:lineRule="auto"/>
        <w:rPr>
          <w:lang w:val="en-GB"/>
        </w:rPr>
      </w:pPr>
      <w:r w:rsidRPr="00C317EB">
        <w:rPr>
          <w:lang w:val="en-GB"/>
        </w:rPr>
        <w:t>Keynote: Anthony Townsend (USA), Research Director at Institute for the Future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>Tallinn 2012: 483 delegates from 52 countries</w:t>
      </w:r>
    </w:p>
    <w:p w:rsidR="00C317EB" w:rsidRPr="00C317EB" w:rsidRDefault="00C317EB" w:rsidP="00C317EB">
      <w:pPr>
        <w:pStyle w:val="Prrafodelista"/>
        <w:spacing w:line="360" w:lineRule="auto"/>
        <w:rPr>
          <w:lang w:val="en-GB"/>
        </w:rPr>
      </w:pPr>
      <w:r w:rsidRPr="00C317EB">
        <w:rPr>
          <w:lang w:val="en-GB"/>
        </w:rPr>
        <w:t xml:space="preserve">Keynote: Toomas Hendrik </w:t>
      </w:r>
      <w:proofErr w:type="spellStart"/>
      <w:r w:rsidRPr="00C317EB">
        <w:rPr>
          <w:lang w:val="en-GB"/>
        </w:rPr>
        <w:t>Ilves</w:t>
      </w:r>
      <w:proofErr w:type="spellEnd"/>
      <w:r>
        <w:rPr>
          <w:lang w:val="en-GB"/>
        </w:rPr>
        <w:t xml:space="preserve"> (Estonia)</w:t>
      </w:r>
      <w:r w:rsidRPr="00C317EB">
        <w:rPr>
          <w:lang w:val="en-GB"/>
        </w:rPr>
        <w:t>, President of Estonia,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 xml:space="preserve">Copenhagen 2011: 583 delegates from 56 countries  </w:t>
      </w:r>
    </w:p>
    <w:p w:rsidR="00C317EB" w:rsidRPr="00C317EB" w:rsidRDefault="00C317EB" w:rsidP="00C317EB">
      <w:pPr>
        <w:pStyle w:val="Prrafodelista"/>
        <w:spacing w:line="360" w:lineRule="auto"/>
        <w:rPr>
          <w:lang w:val="en-GB"/>
        </w:rPr>
      </w:pPr>
      <w:r w:rsidRPr="00C317EB">
        <w:rPr>
          <w:lang w:val="en-GB"/>
        </w:rPr>
        <w:lastRenderedPageBreak/>
        <w:t xml:space="preserve">Keynote: </w:t>
      </w:r>
      <w:proofErr w:type="spellStart"/>
      <w:r w:rsidRPr="00C317EB">
        <w:rPr>
          <w:lang w:val="en-GB"/>
        </w:rPr>
        <w:t>Jørgen</w:t>
      </w:r>
      <w:proofErr w:type="spellEnd"/>
      <w:r w:rsidRPr="00C317EB">
        <w:rPr>
          <w:lang w:val="en-GB"/>
        </w:rPr>
        <w:t xml:space="preserve"> </w:t>
      </w:r>
      <w:proofErr w:type="spellStart"/>
      <w:r w:rsidRPr="00C317EB">
        <w:rPr>
          <w:lang w:val="en-GB"/>
        </w:rPr>
        <w:t>Bardenfleth</w:t>
      </w:r>
      <w:proofErr w:type="spellEnd"/>
      <w:r w:rsidRPr="00C317EB">
        <w:rPr>
          <w:lang w:val="en-GB"/>
        </w:rPr>
        <w:t xml:space="preserve"> (Denmark) General Manager of Microsoft Denmark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proofErr w:type="spellStart"/>
      <w:r w:rsidRPr="00C317EB">
        <w:rPr>
          <w:b/>
          <w:lang w:val="en-GB"/>
        </w:rPr>
        <w:t>Daedeok</w:t>
      </w:r>
      <w:proofErr w:type="spellEnd"/>
      <w:r w:rsidRPr="00C317EB">
        <w:rPr>
          <w:b/>
          <w:lang w:val="en-GB"/>
        </w:rPr>
        <w:t xml:space="preserve"> 2010: 823 delegates from 45 countries </w:t>
      </w:r>
    </w:p>
    <w:p w:rsidR="00C317EB" w:rsidRPr="00C317EB" w:rsidRDefault="00C317EB" w:rsidP="00C317EB">
      <w:pPr>
        <w:pStyle w:val="Prrafodelista"/>
        <w:spacing w:line="360" w:lineRule="auto"/>
        <w:rPr>
          <w:lang w:val="en-GB"/>
        </w:rPr>
      </w:pPr>
      <w:r w:rsidRPr="00C317EB">
        <w:rPr>
          <w:lang w:val="en-GB"/>
        </w:rPr>
        <w:t>Keynote: Robert H. Grubbs (USA), Nobel Laureate in Chemistry</w:t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 xml:space="preserve">Raleigh NC 2009: 819 delegates from 52 countries  </w:t>
      </w:r>
    </w:p>
    <w:p w:rsidR="00C317EB" w:rsidRPr="00C317EB" w:rsidRDefault="00C317EB" w:rsidP="00C317EB">
      <w:pPr>
        <w:pStyle w:val="Prrafodelista"/>
        <w:spacing w:line="360" w:lineRule="auto"/>
        <w:rPr>
          <w:lang w:val="en-GB"/>
        </w:rPr>
      </w:pPr>
      <w:r w:rsidRPr="00C317EB">
        <w:rPr>
          <w:lang w:val="en-GB"/>
        </w:rPr>
        <w:t xml:space="preserve">Keynote: Andrew P. Witty (UK), CEO of GlaxoSmithKline  </w:t>
      </w:r>
    </w:p>
    <w:p w:rsidR="00921DD2" w:rsidRDefault="00C317EB" w:rsidP="00C317EB">
      <w:pPr>
        <w:pStyle w:val="Prrafodelista"/>
        <w:numPr>
          <w:ilvl w:val="0"/>
          <w:numId w:val="8"/>
        </w:numPr>
        <w:spacing w:line="360" w:lineRule="auto"/>
        <w:rPr>
          <w:b/>
          <w:lang w:val="en-GB"/>
        </w:rPr>
      </w:pPr>
      <w:r w:rsidRPr="00C317EB">
        <w:rPr>
          <w:b/>
          <w:lang w:val="en-GB"/>
        </w:rPr>
        <w:t>Johannesb</w:t>
      </w:r>
      <w:r>
        <w:rPr>
          <w:b/>
          <w:lang w:val="en-GB"/>
        </w:rPr>
        <w:t>urg 2008: 486 from 59 countries</w:t>
      </w:r>
    </w:p>
    <w:p w:rsidR="00560BDC" w:rsidRPr="00560BDC" w:rsidRDefault="00560BDC" w:rsidP="00560BDC">
      <w:pPr>
        <w:pStyle w:val="Prrafodelista"/>
        <w:spacing w:line="360" w:lineRule="auto"/>
        <w:rPr>
          <w:lang w:val="en-GB"/>
        </w:rPr>
      </w:pPr>
      <w:r w:rsidRPr="00560BDC">
        <w:rPr>
          <w:lang w:val="en-GB"/>
        </w:rPr>
        <w:t xml:space="preserve">Keynote: Dr Ramesh </w:t>
      </w:r>
      <w:proofErr w:type="spellStart"/>
      <w:r w:rsidRPr="00560BDC">
        <w:rPr>
          <w:lang w:val="en-GB"/>
        </w:rPr>
        <w:t>Mashelkar</w:t>
      </w:r>
      <w:proofErr w:type="spellEnd"/>
      <w:r>
        <w:rPr>
          <w:lang w:val="en-GB"/>
        </w:rPr>
        <w:t xml:space="preserve"> (India)</w:t>
      </w:r>
      <w:r w:rsidRPr="00560BDC">
        <w:rPr>
          <w:lang w:val="en-GB"/>
        </w:rPr>
        <w:t>, President, Global Research Alliance</w:t>
      </w:r>
    </w:p>
    <w:p w:rsidR="008F5E38" w:rsidRPr="00686AEC" w:rsidRDefault="008F5E38" w:rsidP="005D1794">
      <w:pPr>
        <w:spacing w:line="360" w:lineRule="auto"/>
        <w:rPr>
          <w:lang w:val="en-US"/>
        </w:rPr>
      </w:pPr>
    </w:p>
    <w:p w:rsidR="000D2065" w:rsidRDefault="000D2065" w:rsidP="008F5E38">
      <w:pPr>
        <w:spacing w:line="360" w:lineRule="auto"/>
        <w:rPr>
          <w:b/>
          <w:color w:val="007BA5"/>
          <w:lang w:val="en-GB"/>
        </w:rPr>
      </w:pPr>
      <w:r>
        <w:rPr>
          <w:b/>
          <w:color w:val="007BA5"/>
          <w:lang w:val="en-GB"/>
        </w:rPr>
        <w:t>Delegate profile</w:t>
      </w:r>
    </w:p>
    <w:p w:rsidR="001D7C22" w:rsidRDefault="001D7C22" w:rsidP="008F5E38">
      <w:pPr>
        <w:spacing w:line="360" w:lineRule="auto"/>
        <w:rPr>
          <w:b/>
          <w:color w:val="007BA5"/>
          <w:lang w:val="en-GB"/>
        </w:rPr>
      </w:pPr>
    </w:p>
    <w:p w:rsidR="000D2065" w:rsidRPr="000D2065" w:rsidRDefault="000D2065" w:rsidP="000D2065">
      <w:pPr>
        <w:spacing w:line="360" w:lineRule="auto"/>
        <w:rPr>
          <w:lang w:val="en-GB"/>
        </w:rPr>
      </w:pPr>
      <w:r>
        <w:rPr>
          <w:lang w:val="en-GB"/>
        </w:rPr>
        <w:t>IASP conferences attract h</w:t>
      </w:r>
      <w:r w:rsidRPr="000D2065">
        <w:rPr>
          <w:lang w:val="en-GB"/>
        </w:rPr>
        <w:t>igh</w:t>
      </w:r>
      <w:r>
        <w:rPr>
          <w:lang w:val="en-GB"/>
        </w:rPr>
        <w:t>-</w:t>
      </w:r>
      <w:r w:rsidRPr="000D2065">
        <w:rPr>
          <w:lang w:val="en-GB"/>
        </w:rPr>
        <w:t>level decision makers from science parks and other areas of innovation</w:t>
      </w:r>
      <w:r>
        <w:rPr>
          <w:lang w:val="en-GB"/>
        </w:rPr>
        <w:t xml:space="preserve"> around the world</w:t>
      </w:r>
      <w:r w:rsidR="001D7C22">
        <w:rPr>
          <w:lang w:val="en-GB"/>
        </w:rPr>
        <w:t>, p</w:t>
      </w:r>
      <w:r w:rsidR="001D7C22" w:rsidRPr="000D2065">
        <w:rPr>
          <w:lang w:val="en-GB"/>
        </w:rPr>
        <w:t xml:space="preserve">rofessionals from </w:t>
      </w:r>
      <w:r w:rsidR="001D7C22">
        <w:rPr>
          <w:lang w:val="en-GB"/>
        </w:rPr>
        <w:t>business and technology and government representatives. On average</w:t>
      </w:r>
      <w:r>
        <w:rPr>
          <w:lang w:val="en-GB"/>
        </w:rPr>
        <w:t xml:space="preserve"> 32% </w:t>
      </w:r>
      <w:r w:rsidR="001D7C22">
        <w:rPr>
          <w:lang w:val="en-GB"/>
        </w:rPr>
        <w:t xml:space="preserve">of </w:t>
      </w:r>
      <w:proofErr w:type="gramStart"/>
      <w:r w:rsidR="001D7C22">
        <w:rPr>
          <w:lang w:val="en-GB"/>
        </w:rPr>
        <w:t>these</w:t>
      </w:r>
      <w:proofErr w:type="gramEnd"/>
      <w:r w:rsidR="001D7C22">
        <w:rPr>
          <w:lang w:val="en-GB"/>
        </w:rPr>
        <w:t xml:space="preserve"> attend</w:t>
      </w:r>
      <w:r>
        <w:rPr>
          <w:lang w:val="en-GB"/>
        </w:rPr>
        <w:t xml:space="preserve"> from the host region, 27% from the host continent and 41% from the rest of the world.</w:t>
      </w:r>
      <w:bookmarkStart w:id="0" w:name="_GoBack"/>
      <w:bookmarkEnd w:id="0"/>
    </w:p>
    <w:p w:rsidR="000D2065" w:rsidRPr="000D2065" w:rsidRDefault="000D2065" w:rsidP="000D2065">
      <w:pPr>
        <w:spacing w:line="360" w:lineRule="auto"/>
        <w:rPr>
          <w:lang w:val="en-GB"/>
        </w:rPr>
      </w:pPr>
    </w:p>
    <w:p w:rsidR="00941A63" w:rsidRDefault="00F97682" w:rsidP="008F5E38">
      <w:pPr>
        <w:spacing w:line="360" w:lineRule="auto"/>
        <w:rPr>
          <w:b/>
          <w:color w:val="007BA5"/>
          <w:lang w:val="en-GB"/>
        </w:rPr>
      </w:pPr>
      <w:r w:rsidRPr="001729EE">
        <w:rPr>
          <w:b/>
          <w:color w:val="007BA5"/>
          <w:lang w:val="en-GB"/>
        </w:rPr>
        <w:t xml:space="preserve">About the International Association of Science Parks </w:t>
      </w:r>
      <w:r w:rsidR="009329BE" w:rsidRPr="001729EE">
        <w:rPr>
          <w:b/>
          <w:color w:val="007BA5"/>
          <w:lang w:val="en-GB"/>
        </w:rPr>
        <w:t xml:space="preserve">and Areas of Innovation </w:t>
      </w:r>
      <w:r w:rsidRPr="001729EE">
        <w:rPr>
          <w:b/>
          <w:color w:val="007BA5"/>
          <w:lang w:val="en-GB"/>
        </w:rPr>
        <w:t>(IASP)</w:t>
      </w:r>
    </w:p>
    <w:p w:rsidR="001D7C22" w:rsidRPr="001729EE" w:rsidRDefault="001D7C22" w:rsidP="008F5E38">
      <w:pPr>
        <w:spacing w:line="360" w:lineRule="auto"/>
        <w:rPr>
          <w:b/>
          <w:color w:val="007BA5"/>
          <w:lang w:val="en-GB"/>
        </w:rPr>
      </w:pPr>
    </w:p>
    <w:p w:rsidR="00F97682" w:rsidRPr="00686AEC" w:rsidRDefault="00F97682" w:rsidP="00941A63">
      <w:pPr>
        <w:pStyle w:val="Sinespaciado"/>
        <w:spacing w:line="36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686AEC">
        <w:rPr>
          <w:rFonts w:ascii="Trebuchet MS" w:hAnsi="Trebuchet MS"/>
          <w:sz w:val="20"/>
          <w:szCs w:val="20"/>
          <w:lang w:val="en-GB"/>
        </w:rPr>
        <w:t>IASP is the worldwide network of science parks and areas of innovation, founded in 198</w:t>
      </w:r>
      <w:r w:rsidR="005D1794" w:rsidRPr="00686AEC">
        <w:rPr>
          <w:rFonts w:ascii="Trebuchet MS" w:hAnsi="Trebuchet MS"/>
          <w:sz w:val="20"/>
          <w:szCs w:val="20"/>
          <w:lang w:val="en-GB"/>
        </w:rPr>
        <w:t xml:space="preserve">4. With </w:t>
      </w:r>
      <w:r w:rsidR="002739C2">
        <w:rPr>
          <w:rFonts w:ascii="Trebuchet MS" w:hAnsi="Trebuchet MS"/>
          <w:sz w:val="20"/>
          <w:szCs w:val="20"/>
          <w:lang w:val="en-GB"/>
        </w:rPr>
        <w:t>373 members in 76</w:t>
      </w:r>
      <w:r w:rsidRPr="00686AEC">
        <w:rPr>
          <w:rFonts w:ascii="Trebuchet MS" w:hAnsi="Trebuchet MS"/>
          <w:sz w:val="20"/>
          <w:szCs w:val="20"/>
          <w:lang w:val="en-GB"/>
        </w:rPr>
        <w:t xml:space="preserve"> countries, IASP connects professionals managing science, technology and research parks (STPs) and other areas of innovation from across the globe, and provides services that drive growth and effectiveness for members.</w:t>
      </w:r>
    </w:p>
    <w:p w:rsidR="004C6549" w:rsidRPr="00686AEC" w:rsidRDefault="004C6549" w:rsidP="00941A63">
      <w:pPr>
        <w:pStyle w:val="Sinespaciado"/>
        <w:spacing w:line="360" w:lineRule="auto"/>
        <w:jc w:val="both"/>
        <w:rPr>
          <w:rFonts w:ascii="Trebuchet MS" w:hAnsi="Trebuchet MS"/>
          <w:sz w:val="20"/>
          <w:szCs w:val="20"/>
          <w:lang w:val="en-GB"/>
        </w:rPr>
      </w:pPr>
    </w:p>
    <w:p w:rsidR="00F97682" w:rsidRPr="00686AEC" w:rsidRDefault="00F97682" w:rsidP="00941A63">
      <w:pPr>
        <w:pStyle w:val="Sinespaciado"/>
        <w:spacing w:line="36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686AEC">
        <w:rPr>
          <w:rFonts w:ascii="Trebuchet MS" w:hAnsi="Trebuchet MS"/>
          <w:sz w:val="20"/>
          <w:szCs w:val="20"/>
          <w:lang w:val="en-GB"/>
        </w:rPr>
        <w:t>IASP members enhance the competitiveness of companies and entrepreneurs in their cities and regions, and contribute to global economic development through innovation, entrepreneurship, and the transfer of knowledge and technology.</w:t>
      </w:r>
    </w:p>
    <w:p w:rsidR="001A0ED4" w:rsidRPr="00686AEC" w:rsidRDefault="001A0ED4" w:rsidP="00941A63">
      <w:pPr>
        <w:pStyle w:val="Sinespaciado"/>
        <w:spacing w:line="360" w:lineRule="auto"/>
        <w:jc w:val="both"/>
        <w:rPr>
          <w:rFonts w:ascii="Trebuchet MS" w:hAnsi="Trebuchet MS"/>
          <w:sz w:val="20"/>
          <w:szCs w:val="20"/>
          <w:lang w:val="en-GB"/>
        </w:rPr>
      </w:pPr>
    </w:p>
    <w:p w:rsidR="00237012" w:rsidRPr="00355F8E" w:rsidRDefault="00F97682" w:rsidP="00355F8E">
      <w:pPr>
        <w:pStyle w:val="Sinespaciado"/>
        <w:spacing w:line="36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686AEC">
        <w:rPr>
          <w:rFonts w:ascii="Trebuchet MS" w:hAnsi="Trebuchet MS"/>
          <w:sz w:val="20"/>
          <w:szCs w:val="20"/>
          <w:lang w:val="en-GB"/>
        </w:rPr>
        <w:t>IASP is a</w:t>
      </w:r>
      <w:r w:rsidR="00287574" w:rsidRPr="00686AEC">
        <w:rPr>
          <w:rFonts w:ascii="Trebuchet MS" w:hAnsi="Trebuchet MS"/>
          <w:sz w:val="20"/>
          <w:szCs w:val="20"/>
          <w:lang w:val="en-GB"/>
        </w:rPr>
        <w:t>n</w:t>
      </w:r>
      <w:r w:rsidRPr="00686AEC">
        <w:rPr>
          <w:rFonts w:ascii="Trebuchet MS" w:hAnsi="Trebuchet MS"/>
          <w:sz w:val="20"/>
          <w:szCs w:val="20"/>
          <w:lang w:val="en-GB"/>
        </w:rPr>
        <w:t xml:space="preserve"> NGO in Special Consultative Status with the Economic and Social Council of the United Nations and a founding member of the World Alliance for Innovation (WAINOVA</w:t>
      </w:r>
      <w:r w:rsidRPr="00355F8E">
        <w:rPr>
          <w:rFonts w:ascii="Trebuchet MS" w:hAnsi="Trebuchet MS"/>
          <w:sz w:val="20"/>
          <w:szCs w:val="20"/>
          <w:lang w:val="en-GB"/>
        </w:rPr>
        <w:t>).</w:t>
      </w:r>
      <w:r w:rsidR="00355F8E" w:rsidRPr="00355F8E">
        <w:rPr>
          <w:rFonts w:ascii="Trebuchet MS" w:hAnsi="Trebuchet MS"/>
          <w:sz w:val="20"/>
          <w:szCs w:val="20"/>
          <w:lang w:val="en-GB"/>
        </w:rPr>
        <w:t xml:space="preserve"> </w:t>
      </w:r>
      <w:r w:rsidR="00237012" w:rsidRPr="00355F8E">
        <w:rPr>
          <w:rFonts w:ascii="Trebuchet MS" w:hAnsi="Trebuchet MS" w:cs="ITCAvantGardeStd-Demi"/>
          <w:bCs/>
          <w:sz w:val="20"/>
          <w:szCs w:val="20"/>
          <w:lang w:val="en-GB"/>
        </w:rPr>
        <w:t xml:space="preserve">For further information about IASP, please visit </w:t>
      </w:r>
      <w:hyperlink r:id="rId9" w:history="1">
        <w:r w:rsidR="00237012" w:rsidRPr="00355F8E">
          <w:rPr>
            <w:rStyle w:val="Hipervnculo"/>
            <w:rFonts w:ascii="Trebuchet MS" w:hAnsi="Trebuchet MS" w:cs="ITCAvantGardeStd-Demi"/>
            <w:bCs/>
            <w:color w:val="007BA5"/>
            <w:sz w:val="20"/>
            <w:szCs w:val="20"/>
            <w:lang w:val="en-GB"/>
          </w:rPr>
          <w:t>www.iasp.ws</w:t>
        </w:r>
      </w:hyperlink>
      <w:r w:rsidR="00237012" w:rsidRPr="00355F8E">
        <w:rPr>
          <w:rFonts w:ascii="Trebuchet MS" w:hAnsi="Trebuchet MS" w:cs="ITCAvantGardeStd-Demi"/>
          <w:bCs/>
          <w:sz w:val="20"/>
          <w:szCs w:val="20"/>
          <w:lang w:val="en-GB"/>
        </w:rPr>
        <w:t xml:space="preserve">.  </w:t>
      </w:r>
    </w:p>
    <w:p w:rsidR="00E856AA" w:rsidRPr="00686AEC" w:rsidRDefault="00E856AA" w:rsidP="00941A63">
      <w:pPr>
        <w:autoSpaceDE w:val="0"/>
        <w:autoSpaceDN w:val="0"/>
        <w:adjustRightInd w:val="0"/>
        <w:spacing w:line="360" w:lineRule="auto"/>
        <w:jc w:val="both"/>
        <w:rPr>
          <w:b/>
          <w:color w:val="97BE0D"/>
          <w:lang w:val="en-GB"/>
        </w:rPr>
      </w:pPr>
    </w:p>
    <w:p w:rsidR="00CB0DF2" w:rsidRDefault="00221F8D" w:rsidP="00941A63">
      <w:pPr>
        <w:autoSpaceDE w:val="0"/>
        <w:autoSpaceDN w:val="0"/>
        <w:adjustRightInd w:val="0"/>
        <w:spacing w:line="360" w:lineRule="auto"/>
        <w:jc w:val="both"/>
        <w:rPr>
          <w:b/>
          <w:color w:val="007BA5"/>
          <w:lang w:val="en-GB"/>
        </w:rPr>
      </w:pPr>
      <w:r w:rsidRPr="00645252">
        <w:rPr>
          <w:b/>
          <w:color w:val="007BA5"/>
          <w:lang w:val="en-GB"/>
        </w:rPr>
        <w:t>IASP’s</w:t>
      </w:r>
      <w:r w:rsidR="00CB0DF2" w:rsidRPr="00645252">
        <w:rPr>
          <w:b/>
          <w:color w:val="007BA5"/>
          <w:lang w:val="en-GB"/>
        </w:rPr>
        <w:t xml:space="preserve"> mission</w:t>
      </w:r>
    </w:p>
    <w:p w:rsidR="001D7C22" w:rsidRPr="00645252" w:rsidRDefault="001D7C22" w:rsidP="00941A63">
      <w:pPr>
        <w:autoSpaceDE w:val="0"/>
        <w:autoSpaceDN w:val="0"/>
        <w:adjustRightInd w:val="0"/>
        <w:spacing w:line="360" w:lineRule="auto"/>
        <w:jc w:val="both"/>
        <w:rPr>
          <w:b/>
          <w:color w:val="007BA5"/>
          <w:lang w:val="en-GB"/>
        </w:rPr>
      </w:pPr>
    </w:p>
    <w:p w:rsidR="00CB0DF2" w:rsidRPr="00686AEC" w:rsidRDefault="00CB0DF2" w:rsidP="00941A63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686AEC">
        <w:rPr>
          <w:lang w:val="en-GB"/>
        </w:rPr>
        <w:t>To be the global network f</w:t>
      </w:r>
      <w:r w:rsidR="006F3D06">
        <w:rPr>
          <w:lang w:val="en-GB"/>
        </w:rPr>
        <w:t>or science and technology parks</w:t>
      </w:r>
      <w:r w:rsidRPr="00686AEC">
        <w:rPr>
          <w:lang w:val="en-GB"/>
        </w:rPr>
        <w:t xml:space="preserve"> and other areas of innovation, driving growth, internationalisation and effectiveness for our members.</w:t>
      </w:r>
    </w:p>
    <w:p w:rsidR="00C941F1" w:rsidRPr="00645252" w:rsidRDefault="00C941F1" w:rsidP="0008454B">
      <w:pPr>
        <w:autoSpaceDE w:val="0"/>
        <w:autoSpaceDN w:val="0"/>
        <w:adjustRightInd w:val="0"/>
        <w:spacing w:line="360" w:lineRule="auto"/>
        <w:rPr>
          <w:b/>
          <w:color w:val="007BA5"/>
          <w:lang w:val="en-GB"/>
        </w:rPr>
      </w:pPr>
    </w:p>
    <w:p w:rsidR="0008454B" w:rsidRDefault="0008454B" w:rsidP="0008454B">
      <w:pPr>
        <w:autoSpaceDE w:val="0"/>
        <w:autoSpaceDN w:val="0"/>
        <w:adjustRightInd w:val="0"/>
        <w:spacing w:line="360" w:lineRule="auto"/>
        <w:rPr>
          <w:b/>
          <w:color w:val="007BA5"/>
          <w:lang w:val="en-GB"/>
        </w:rPr>
      </w:pPr>
      <w:r w:rsidRPr="00645252">
        <w:rPr>
          <w:b/>
          <w:color w:val="007BA5"/>
          <w:lang w:val="en-GB"/>
        </w:rPr>
        <w:t xml:space="preserve">Main </w:t>
      </w:r>
      <w:proofErr w:type="gramStart"/>
      <w:r w:rsidRPr="00645252">
        <w:rPr>
          <w:b/>
          <w:color w:val="007BA5"/>
          <w:lang w:val="en-GB"/>
        </w:rPr>
        <w:t>facts and figures</w:t>
      </w:r>
      <w:proofErr w:type="gramEnd"/>
    </w:p>
    <w:p w:rsidR="001D7C22" w:rsidRPr="00645252" w:rsidRDefault="001D7C22" w:rsidP="0008454B">
      <w:pPr>
        <w:autoSpaceDE w:val="0"/>
        <w:autoSpaceDN w:val="0"/>
        <w:adjustRightInd w:val="0"/>
        <w:spacing w:line="360" w:lineRule="auto"/>
        <w:rPr>
          <w:b/>
          <w:color w:val="007BA5"/>
          <w:lang w:val="en-GB"/>
        </w:rPr>
      </w:pPr>
    </w:p>
    <w:p w:rsidR="0008454B" w:rsidRPr="001F5348" w:rsidRDefault="0008454B" w:rsidP="00355F8E">
      <w:pPr>
        <w:tabs>
          <w:tab w:val="num" w:pos="1440"/>
        </w:tabs>
        <w:autoSpaceDE w:val="0"/>
        <w:autoSpaceDN w:val="0"/>
        <w:adjustRightInd w:val="0"/>
        <w:spacing w:line="360" w:lineRule="auto"/>
        <w:rPr>
          <w:szCs w:val="24"/>
          <w:lang w:val="en-GB"/>
        </w:rPr>
      </w:pPr>
      <w:r w:rsidRPr="001F5348">
        <w:rPr>
          <w:b/>
          <w:szCs w:val="24"/>
          <w:lang w:val="en-GB"/>
        </w:rPr>
        <w:t>Founded:</w:t>
      </w:r>
      <w:r w:rsidRPr="001F5348">
        <w:rPr>
          <w:szCs w:val="24"/>
          <w:lang w:val="en-GB"/>
        </w:rPr>
        <w:t xml:space="preserve"> 1984</w:t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 w:rsidRPr="001F5348">
        <w:rPr>
          <w:b/>
          <w:szCs w:val="24"/>
          <w:lang w:val="en-GB"/>
        </w:rPr>
        <w:t>Companies:</w:t>
      </w:r>
      <w:r w:rsidR="00355F8E">
        <w:rPr>
          <w:szCs w:val="24"/>
          <w:lang w:val="en-GB"/>
        </w:rPr>
        <w:t xml:space="preserve"> &gt;142</w:t>
      </w:r>
      <w:r w:rsidR="00355F8E" w:rsidRPr="001F5348">
        <w:rPr>
          <w:szCs w:val="24"/>
          <w:lang w:val="en-GB"/>
        </w:rPr>
        <w:t>,000</w:t>
      </w:r>
    </w:p>
    <w:p w:rsidR="0008454B" w:rsidRPr="001F5348" w:rsidRDefault="0008454B" w:rsidP="0008454B">
      <w:pPr>
        <w:tabs>
          <w:tab w:val="num" w:pos="1440"/>
        </w:tabs>
        <w:autoSpaceDE w:val="0"/>
        <w:autoSpaceDN w:val="0"/>
        <w:adjustRightInd w:val="0"/>
        <w:spacing w:line="360" w:lineRule="auto"/>
        <w:rPr>
          <w:szCs w:val="24"/>
          <w:lang w:val="en-GB"/>
        </w:rPr>
      </w:pPr>
      <w:r w:rsidRPr="001F5348">
        <w:rPr>
          <w:b/>
          <w:szCs w:val="24"/>
          <w:lang w:val="en-GB"/>
        </w:rPr>
        <w:lastRenderedPageBreak/>
        <w:t>Members:</w:t>
      </w:r>
      <w:r w:rsidRPr="001F5348">
        <w:rPr>
          <w:szCs w:val="24"/>
          <w:lang w:val="en-GB"/>
        </w:rPr>
        <w:t xml:space="preserve"> </w:t>
      </w:r>
      <w:r w:rsidR="002739C2">
        <w:rPr>
          <w:szCs w:val="24"/>
          <w:lang w:val="en-GB"/>
        </w:rPr>
        <w:t>373</w:t>
      </w:r>
      <w:r w:rsidRPr="001F5348">
        <w:rPr>
          <w:szCs w:val="24"/>
          <w:lang w:val="en-GB"/>
        </w:rPr>
        <w:t xml:space="preserve"> </w:t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="00355F8E" w:rsidRPr="001F5348">
        <w:rPr>
          <w:b/>
          <w:szCs w:val="24"/>
          <w:lang w:val="en-GB"/>
        </w:rPr>
        <w:t>Countries:</w:t>
      </w:r>
      <w:r w:rsidR="00355F8E">
        <w:rPr>
          <w:szCs w:val="24"/>
          <w:lang w:val="en-GB"/>
        </w:rPr>
        <w:t xml:space="preserve"> 76</w:t>
      </w:r>
    </w:p>
    <w:p w:rsidR="0008454B" w:rsidRDefault="0008454B" w:rsidP="0008454B">
      <w:pPr>
        <w:tabs>
          <w:tab w:val="num" w:pos="1440"/>
        </w:tabs>
        <w:autoSpaceDE w:val="0"/>
        <w:autoSpaceDN w:val="0"/>
        <w:adjustRightInd w:val="0"/>
        <w:spacing w:line="360" w:lineRule="auto"/>
        <w:rPr>
          <w:szCs w:val="24"/>
          <w:lang w:val="en-GB"/>
        </w:rPr>
      </w:pPr>
      <w:r w:rsidRPr="001F5348">
        <w:rPr>
          <w:b/>
          <w:szCs w:val="24"/>
          <w:lang w:val="en-GB"/>
        </w:rPr>
        <w:t>Regional divisions:</w:t>
      </w:r>
      <w:r w:rsidRPr="001F5348">
        <w:rPr>
          <w:szCs w:val="24"/>
          <w:lang w:val="en-GB"/>
        </w:rPr>
        <w:t xml:space="preserve"> </w:t>
      </w:r>
      <w:proofErr w:type="gramStart"/>
      <w:r w:rsidR="00C317EB">
        <w:rPr>
          <w:szCs w:val="24"/>
          <w:lang w:val="en-GB"/>
        </w:rPr>
        <w:t>7</w:t>
      </w:r>
      <w:proofErr w:type="gramEnd"/>
    </w:p>
    <w:p w:rsidR="00C317EB" w:rsidRDefault="00C317EB" w:rsidP="00C317EB">
      <w:pPr>
        <w:pStyle w:val="Prrafodelista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  <w:r w:rsidRPr="00C317EB">
        <w:rPr>
          <w:b/>
          <w:szCs w:val="24"/>
          <w:lang w:val="en-GB"/>
        </w:rPr>
        <w:t>African Division</w:t>
      </w:r>
    </w:p>
    <w:p w:rsidR="00C317EB" w:rsidRDefault="00C317EB" w:rsidP="00C317EB">
      <w:pPr>
        <w:pStyle w:val="Prrafodelista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  <w:r>
        <w:rPr>
          <w:b/>
          <w:szCs w:val="24"/>
          <w:lang w:val="en-GB"/>
        </w:rPr>
        <w:t>Eurasian Division</w:t>
      </w:r>
      <w:r w:rsidRPr="00C317EB">
        <w:rPr>
          <w:b/>
          <w:szCs w:val="24"/>
          <w:lang w:val="en-GB"/>
        </w:rPr>
        <w:tab/>
      </w:r>
    </w:p>
    <w:p w:rsidR="00C317EB" w:rsidRDefault="00C317EB" w:rsidP="00C317EB">
      <w:pPr>
        <w:pStyle w:val="Prrafodelista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  <w:r w:rsidRPr="00C317EB">
        <w:rPr>
          <w:b/>
          <w:szCs w:val="24"/>
          <w:lang w:val="en-GB"/>
        </w:rPr>
        <w:t>European Division</w:t>
      </w:r>
      <w:r w:rsidRPr="00C317EB">
        <w:rPr>
          <w:b/>
          <w:szCs w:val="24"/>
          <w:lang w:val="en-GB"/>
        </w:rPr>
        <w:tab/>
      </w:r>
    </w:p>
    <w:p w:rsidR="00C317EB" w:rsidRPr="00C317EB" w:rsidRDefault="00C317EB" w:rsidP="00C317EB">
      <w:pPr>
        <w:pStyle w:val="Prrafodelista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  <w:r w:rsidRPr="00C317EB">
        <w:rPr>
          <w:b/>
          <w:szCs w:val="24"/>
          <w:lang w:val="en-GB"/>
        </w:rPr>
        <w:t>North American Division</w:t>
      </w:r>
    </w:p>
    <w:p w:rsidR="00C317EB" w:rsidRDefault="00C317EB" w:rsidP="00C317EB">
      <w:pPr>
        <w:pStyle w:val="Prrafodelista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  <w:r w:rsidRPr="00C317EB">
        <w:rPr>
          <w:b/>
          <w:szCs w:val="24"/>
          <w:lang w:val="en-GB"/>
        </w:rPr>
        <w:t>Asia-Pacific Division</w:t>
      </w:r>
      <w:r w:rsidRPr="00C317EB">
        <w:rPr>
          <w:b/>
          <w:szCs w:val="24"/>
          <w:lang w:val="en-GB"/>
        </w:rPr>
        <w:tab/>
      </w:r>
    </w:p>
    <w:p w:rsidR="00C317EB" w:rsidRDefault="00C317EB" w:rsidP="00C317EB">
      <w:pPr>
        <w:pStyle w:val="Prrafodelista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  <w:r w:rsidRPr="00C317EB">
        <w:rPr>
          <w:b/>
          <w:szCs w:val="24"/>
          <w:lang w:val="en-GB"/>
        </w:rPr>
        <w:t>Latin American Division</w:t>
      </w:r>
      <w:r w:rsidRPr="00C317EB">
        <w:rPr>
          <w:b/>
          <w:szCs w:val="24"/>
          <w:lang w:val="en-GB"/>
        </w:rPr>
        <w:tab/>
      </w:r>
    </w:p>
    <w:p w:rsidR="004F08A2" w:rsidRPr="00C317EB" w:rsidRDefault="00C317EB" w:rsidP="00C317EB">
      <w:pPr>
        <w:pStyle w:val="Prrafodelista"/>
        <w:numPr>
          <w:ilvl w:val="0"/>
          <w:numId w:val="8"/>
        </w:numPr>
        <w:tabs>
          <w:tab w:val="num" w:pos="1440"/>
        </w:tabs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  <w:r w:rsidRPr="00C317EB">
        <w:rPr>
          <w:b/>
          <w:szCs w:val="24"/>
          <w:lang w:val="en-GB"/>
        </w:rPr>
        <w:t>WANA (West Asia North Africa) Division</w:t>
      </w:r>
    </w:p>
    <w:p w:rsidR="00C317EB" w:rsidRDefault="00C317EB" w:rsidP="00355F8E">
      <w:pPr>
        <w:autoSpaceDE w:val="0"/>
        <w:autoSpaceDN w:val="0"/>
        <w:adjustRightInd w:val="0"/>
        <w:spacing w:line="360" w:lineRule="auto"/>
        <w:rPr>
          <w:b/>
          <w:szCs w:val="24"/>
          <w:lang w:val="en-GB"/>
        </w:rPr>
      </w:pPr>
    </w:p>
    <w:p w:rsidR="0008454B" w:rsidRPr="00355F8E" w:rsidRDefault="0008454B" w:rsidP="00355F8E">
      <w:pPr>
        <w:autoSpaceDE w:val="0"/>
        <w:autoSpaceDN w:val="0"/>
        <w:adjustRightInd w:val="0"/>
        <w:spacing w:line="360" w:lineRule="auto"/>
        <w:rPr>
          <w:szCs w:val="24"/>
          <w:lang w:val="en-GB"/>
        </w:rPr>
      </w:pPr>
      <w:r w:rsidRPr="00355F8E">
        <w:rPr>
          <w:b/>
          <w:szCs w:val="24"/>
          <w:lang w:val="en-GB"/>
        </w:rPr>
        <w:t>World Headquarters:</w:t>
      </w:r>
      <w:r w:rsidRPr="00355F8E">
        <w:rPr>
          <w:szCs w:val="24"/>
          <w:lang w:val="en-GB"/>
        </w:rPr>
        <w:t xml:space="preserve"> Malaga, Spain</w:t>
      </w:r>
      <w:r w:rsidR="00355F8E">
        <w:rPr>
          <w:szCs w:val="24"/>
          <w:lang w:val="en-GB"/>
        </w:rPr>
        <w:tab/>
      </w:r>
      <w:r w:rsidR="00355F8E">
        <w:rPr>
          <w:szCs w:val="24"/>
          <w:lang w:val="en-GB"/>
        </w:rPr>
        <w:tab/>
      </w:r>
      <w:r w:rsidRPr="00355F8E">
        <w:rPr>
          <w:b/>
          <w:szCs w:val="24"/>
          <w:lang w:val="en-GB"/>
        </w:rPr>
        <w:t>Branch office:</w:t>
      </w:r>
      <w:r w:rsidRPr="00355F8E">
        <w:rPr>
          <w:szCs w:val="24"/>
          <w:lang w:val="en-GB"/>
        </w:rPr>
        <w:t xml:space="preserve"> Beijing, China</w:t>
      </w:r>
    </w:p>
    <w:p w:rsidR="00F85024" w:rsidRDefault="00F85024" w:rsidP="00C97E4C">
      <w:pPr>
        <w:spacing w:line="360" w:lineRule="auto"/>
        <w:rPr>
          <w:b/>
          <w:color w:val="007BA5"/>
          <w:lang w:val="en-GB"/>
        </w:rPr>
      </w:pPr>
    </w:p>
    <w:p w:rsidR="00A57526" w:rsidRDefault="00237012" w:rsidP="001F5348">
      <w:pPr>
        <w:spacing w:line="360" w:lineRule="auto"/>
        <w:rPr>
          <w:b/>
          <w:color w:val="007BA5"/>
          <w:lang w:val="en-GB"/>
        </w:rPr>
      </w:pPr>
      <w:r w:rsidRPr="001F5348">
        <w:rPr>
          <w:b/>
          <w:color w:val="007BA5"/>
          <w:lang w:val="en-GB"/>
        </w:rPr>
        <w:t>Contact</w:t>
      </w:r>
    </w:p>
    <w:p w:rsidR="001D7C22" w:rsidRPr="001F5348" w:rsidRDefault="001D7C22" w:rsidP="001F5348">
      <w:pPr>
        <w:spacing w:line="360" w:lineRule="auto"/>
        <w:rPr>
          <w:lang w:val="en-GB"/>
        </w:rPr>
      </w:pPr>
    </w:p>
    <w:p w:rsidR="00A57526" w:rsidRPr="001F5348" w:rsidRDefault="00922213" w:rsidP="001F5348">
      <w:pPr>
        <w:spacing w:line="360" w:lineRule="auto"/>
        <w:rPr>
          <w:lang w:val="en-GB"/>
        </w:rPr>
      </w:pPr>
      <w:r>
        <w:rPr>
          <w:lang w:val="en-GB"/>
        </w:rPr>
        <w:t xml:space="preserve">For additional </w:t>
      </w:r>
      <w:proofErr w:type="gramStart"/>
      <w:r>
        <w:rPr>
          <w:lang w:val="en-GB"/>
        </w:rPr>
        <w:t>information</w:t>
      </w:r>
      <w:proofErr w:type="gramEnd"/>
      <w:r>
        <w:rPr>
          <w:lang w:val="en-GB"/>
        </w:rPr>
        <w:t xml:space="preserve"> </w:t>
      </w:r>
      <w:r w:rsidR="00A57526" w:rsidRPr="001F5348">
        <w:rPr>
          <w:lang w:val="en-GB"/>
        </w:rPr>
        <w:t>please contact:</w:t>
      </w:r>
    </w:p>
    <w:p w:rsidR="00A57526" w:rsidRPr="001F5348" w:rsidRDefault="00912745" w:rsidP="001F5348">
      <w:pPr>
        <w:spacing w:line="360" w:lineRule="auto"/>
        <w:rPr>
          <w:b/>
          <w:lang w:val="en-GB"/>
        </w:rPr>
      </w:pPr>
      <w:r>
        <w:rPr>
          <w:b/>
          <w:lang w:val="en-GB"/>
        </w:rPr>
        <w:t>Harriet Edwards</w:t>
      </w:r>
    </w:p>
    <w:p w:rsidR="00A57526" w:rsidRPr="001F5348" w:rsidRDefault="00E87003" w:rsidP="001F5348">
      <w:pPr>
        <w:spacing w:line="360" w:lineRule="auto"/>
        <w:rPr>
          <w:b/>
          <w:lang w:val="en-GB"/>
        </w:rPr>
      </w:pPr>
      <w:r w:rsidRPr="001F5348">
        <w:rPr>
          <w:b/>
          <w:lang w:val="en-GB"/>
        </w:rPr>
        <w:t>C</w:t>
      </w:r>
      <w:r w:rsidR="00922213">
        <w:rPr>
          <w:b/>
          <w:lang w:val="en-GB"/>
        </w:rPr>
        <w:t xml:space="preserve">ommunications </w:t>
      </w:r>
      <w:r w:rsidR="004C6549">
        <w:rPr>
          <w:b/>
          <w:lang w:val="en-GB"/>
        </w:rPr>
        <w:t xml:space="preserve">and Events </w:t>
      </w:r>
      <w:r w:rsidRPr="001F5348">
        <w:rPr>
          <w:b/>
          <w:lang w:val="en-GB"/>
        </w:rPr>
        <w:t>Officer</w:t>
      </w:r>
    </w:p>
    <w:p w:rsidR="00A57526" w:rsidRPr="001F5348" w:rsidRDefault="00A57526" w:rsidP="001F5348">
      <w:pPr>
        <w:spacing w:line="360" w:lineRule="auto"/>
        <w:rPr>
          <w:lang w:val="en-GB"/>
        </w:rPr>
      </w:pPr>
      <w:r w:rsidRPr="001F5348">
        <w:rPr>
          <w:lang w:val="en-GB"/>
        </w:rPr>
        <w:t>Telephone: +34 952 028303</w:t>
      </w:r>
    </w:p>
    <w:p w:rsidR="00A57526" w:rsidRPr="00FF2AA5" w:rsidRDefault="00A57526" w:rsidP="001F5348">
      <w:pPr>
        <w:spacing w:line="360" w:lineRule="auto"/>
        <w:rPr>
          <w:lang w:val="fr-FR"/>
        </w:rPr>
      </w:pPr>
      <w:proofErr w:type="gramStart"/>
      <w:r w:rsidRPr="00FF2AA5">
        <w:rPr>
          <w:lang w:val="fr-FR"/>
        </w:rPr>
        <w:t>Fax:</w:t>
      </w:r>
      <w:proofErr w:type="gramEnd"/>
      <w:r w:rsidRPr="00FF2AA5">
        <w:rPr>
          <w:lang w:val="fr-FR"/>
        </w:rPr>
        <w:t xml:space="preserve"> +34 952 020464</w:t>
      </w:r>
    </w:p>
    <w:p w:rsidR="00A57526" w:rsidRPr="004C6549" w:rsidRDefault="00A57526" w:rsidP="001F5348">
      <w:pPr>
        <w:spacing w:line="360" w:lineRule="auto"/>
        <w:rPr>
          <w:color w:val="007BA5"/>
          <w:lang w:val="fr-FR"/>
        </w:rPr>
      </w:pPr>
      <w:r w:rsidRPr="00FF2AA5">
        <w:rPr>
          <w:lang w:val="fr-FR"/>
        </w:rPr>
        <w:t>E-</w:t>
      </w:r>
      <w:proofErr w:type="gramStart"/>
      <w:r w:rsidRPr="00FF2AA5">
        <w:rPr>
          <w:lang w:val="fr-FR"/>
        </w:rPr>
        <w:t>mail:</w:t>
      </w:r>
      <w:proofErr w:type="gramEnd"/>
      <w:r w:rsidRPr="00FF2AA5">
        <w:rPr>
          <w:lang w:val="fr-FR"/>
        </w:rPr>
        <w:t xml:space="preserve"> </w:t>
      </w:r>
      <w:hyperlink r:id="rId10" w:history="1">
        <w:r w:rsidR="004C6549" w:rsidRPr="004C6549">
          <w:rPr>
            <w:rStyle w:val="Hipervnculo"/>
            <w:color w:val="007BA5"/>
            <w:lang w:val="fr-FR"/>
          </w:rPr>
          <w:t>communication@iasp.ws</w:t>
        </w:r>
      </w:hyperlink>
      <w:r w:rsidRPr="004C6549">
        <w:rPr>
          <w:color w:val="007BA5"/>
          <w:lang w:val="fr-FR"/>
        </w:rPr>
        <w:t xml:space="preserve">  </w:t>
      </w:r>
    </w:p>
    <w:p w:rsidR="007D410C" w:rsidRPr="00FF2AA5" w:rsidRDefault="007D410C" w:rsidP="001F5348">
      <w:pPr>
        <w:autoSpaceDE w:val="0"/>
        <w:autoSpaceDN w:val="0"/>
        <w:adjustRightInd w:val="0"/>
        <w:spacing w:line="360" w:lineRule="auto"/>
        <w:jc w:val="center"/>
        <w:rPr>
          <w:lang w:val="fr-FR"/>
        </w:rPr>
      </w:pPr>
    </w:p>
    <w:p w:rsidR="007D410C" w:rsidRPr="00FF2AA5" w:rsidRDefault="007D410C" w:rsidP="001F5348">
      <w:pPr>
        <w:autoSpaceDE w:val="0"/>
        <w:autoSpaceDN w:val="0"/>
        <w:adjustRightInd w:val="0"/>
        <w:spacing w:line="360" w:lineRule="auto"/>
        <w:jc w:val="center"/>
        <w:rPr>
          <w:lang w:val="fr-FR"/>
        </w:rPr>
      </w:pPr>
    </w:p>
    <w:p w:rsidR="006F3DD4" w:rsidRPr="001F5348" w:rsidRDefault="00237012" w:rsidP="001F5348">
      <w:pPr>
        <w:spacing w:line="360" w:lineRule="auto"/>
        <w:jc w:val="center"/>
        <w:rPr>
          <w:lang w:val="en-GB"/>
        </w:rPr>
      </w:pPr>
      <w:r w:rsidRPr="001F5348">
        <w:rPr>
          <w:lang w:val="en-GB"/>
        </w:rPr>
        <w:t>###</w:t>
      </w:r>
    </w:p>
    <w:sectPr w:rsidR="006F3DD4" w:rsidRPr="001F5348" w:rsidSect="009F08D2">
      <w:footerReference w:type="default" r:id="rId11"/>
      <w:pgSz w:w="11906" w:h="16838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B9B" w:rsidRDefault="00707B9B" w:rsidP="008E2E19">
      <w:r>
        <w:separator/>
      </w:r>
    </w:p>
  </w:endnote>
  <w:endnote w:type="continuationSeparator" w:id="0">
    <w:p w:rsidR="00707B9B" w:rsidRDefault="00707B9B" w:rsidP="008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D1E" w:rsidRDefault="00A72D1E">
    <w:pPr>
      <w:pStyle w:val="Piedepgina"/>
    </w:pPr>
    <w:r w:rsidRPr="008E2E1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3350895</wp:posOffset>
          </wp:positionH>
          <wp:positionV relativeFrom="paragraph">
            <wp:posOffset>-684530</wp:posOffset>
          </wp:positionV>
          <wp:extent cx="3133725" cy="1280160"/>
          <wp:effectExtent l="19050" t="0" r="9525" b="0"/>
          <wp:wrapNone/>
          <wp:docPr id="15" name="Picture 0" descr="Untitled-4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-4 copy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8" t="7277" r="12552" b="60915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B9B" w:rsidRDefault="00707B9B" w:rsidP="008E2E19">
      <w:r>
        <w:separator/>
      </w:r>
    </w:p>
  </w:footnote>
  <w:footnote w:type="continuationSeparator" w:id="0">
    <w:p w:rsidR="00707B9B" w:rsidRDefault="00707B9B" w:rsidP="008E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83E"/>
    <w:multiLevelType w:val="hybridMultilevel"/>
    <w:tmpl w:val="D784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753E"/>
    <w:multiLevelType w:val="hybridMultilevel"/>
    <w:tmpl w:val="541E540E"/>
    <w:lvl w:ilvl="0" w:tplc="1CCA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263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06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1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42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9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68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7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0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626BA7"/>
    <w:multiLevelType w:val="hybridMultilevel"/>
    <w:tmpl w:val="4E00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26E7E"/>
    <w:multiLevelType w:val="hybridMultilevel"/>
    <w:tmpl w:val="391C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82981"/>
    <w:multiLevelType w:val="hybridMultilevel"/>
    <w:tmpl w:val="FEDC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4B84"/>
    <w:multiLevelType w:val="hybridMultilevel"/>
    <w:tmpl w:val="7FAC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285A"/>
    <w:multiLevelType w:val="hybridMultilevel"/>
    <w:tmpl w:val="C3FC3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47F7"/>
    <w:multiLevelType w:val="hybridMultilevel"/>
    <w:tmpl w:val="4338443A"/>
    <w:lvl w:ilvl="0" w:tplc="947CF18C">
      <w:numFmt w:val="bullet"/>
      <w:lvlText w:val="•"/>
      <w:lvlJc w:val="left"/>
      <w:pPr>
        <w:ind w:left="1080" w:hanging="720"/>
      </w:pPr>
      <w:rPr>
        <w:rFonts w:ascii="Trebuchet MS" w:eastAsia="Calibri" w:hAnsi="Trebuchet M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C5"/>
    <w:rsid w:val="00011CCA"/>
    <w:rsid w:val="00023BA9"/>
    <w:rsid w:val="000308C8"/>
    <w:rsid w:val="00032199"/>
    <w:rsid w:val="0003457A"/>
    <w:rsid w:val="000413D7"/>
    <w:rsid w:val="00051E70"/>
    <w:rsid w:val="00060600"/>
    <w:rsid w:val="00066875"/>
    <w:rsid w:val="00070455"/>
    <w:rsid w:val="0007117C"/>
    <w:rsid w:val="000752BC"/>
    <w:rsid w:val="0008454B"/>
    <w:rsid w:val="00087909"/>
    <w:rsid w:val="000C3745"/>
    <w:rsid w:val="000D2065"/>
    <w:rsid w:val="00102854"/>
    <w:rsid w:val="001344B0"/>
    <w:rsid w:val="00147691"/>
    <w:rsid w:val="001729EE"/>
    <w:rsid w:val="001A0ED4"/>
    <w:rsid w:val="001A1087"/>
    <w:rsid w:val="001B0BAF"/>
    <w:rsid w:val="001C0BCC"/>
    <w:rsid w:val="001D147D"/>
    <w:rsid w:val="001D617A"/>
    <w:rsid w:val="001D7C22"/>
    <w:rsid w:val="001D7C85"/>
    <w:rsid w:val="001F5348"/>
    <w:rsid w:val="002074EC"/>
    <w:rsid w:val="00221F8D"/>
    <w:rsid w:val="00230B31"/>
    <w:rsid w:val="00234F27"/>
    <w:rsid w:val="00237012"/>
    <w:rsid w:val="00246FAF"/>
    <w:rsid w:val="002505DD"/>
    <w:rsid w:val="00250AC5"/>
    <w:rsid w:val="00260DF9"/>
    <w:rsid w:val="00262F49"/>
    <w:rsid w:val="00266B12"/>
    <w:rsid w:val="002739C2"/>
    <w:rsid w:val="00285E9A"/>
    <w:rsid w:val="00287574"/>
    <w:rsid w:val="00287F19"/>
    <w:rsid w:val="00293FE0"/>
    <w:rsid w:val="00300297"/>
    <w:rsid w:val="00312206"/>
    <w:rsid w:val="0031688B"/>
    <w:rsid w:val="00322579"/>
    <w:rsid w:val="00337C07"/>
    <w:rsid w:val="00345B43"/>
    <w:rsid w:val="00355F8E"/>
    <w:rsid w:val="00361DDB"/>
    <w:rsid w:val="003C6763"/>
    <w:rsid w:val="003D6BCF"/>
    <w:rsid w:val="003E4CBF"/>
    <w:rsid w:val="003E7924"/>
    <w:rsid w:val="0040033A"/>
    <w:rsid w:val="00427B61"/>
    <w:rsid w:val="004344A3"/>
    <w:rsid w:val="004404D5"/>
    <w:rsid w:val="004702ED"/>
    <w:rsid w:val="00476863"/>
    <w:rsid w:val="00490B8F"/>
    <w:rsid w:val="004949CE"/>
    <w:rsid w:val="004A0B97"/>
    <w:rsid w:val="004A6FD9"/>
    <w:rsid w:val="004B2470"/>
    <w:rsid w:val="004C62E2"/>
    <w:rsid w:val="004C6549"/>
    <w:rsid w:val="004E6510"/>
    <w:rsid w:val="004F08A2"/>
    <w:rsid w:val="00501FD5"/>
    <w:rsid w:val="00502DF0"/>
    <w:rsid w:val="005254E6"/>
    <w:rsid w:val="00560BDC"/>
    <w:rsid w:val="005A12E3"/>
    <w:rsid w:val="005A6091"/>
    <w:rsid w:val="005B76AE"/>
    <w:rsid w:val="005D1794"/>
    <w:rsid w:val="005D6C8F"/>
    <w:rsid w:val="005F031C"/>
    <w:rsid w:val="006223A2"/>
    <w:rsid w:val="006318C7"/>
    <w:rsid w:val="00645252"/>
    <w:rsid w:val="00670B06"/>
    <w:rsid w:val="00686AEC"/>
    <w:rsid w:val="0069405C"/>
    <w:rsid w:val="006A78A2"/>
    <w:rsid w:val="006B20C2"/>
    <w:rsid w:val="006B396C"/>
    <w:rsid w:val="006B4989"/>
    <w:rsid w:val="006B7AE9"/>
    <w:rsid w:val="006D74F5"/>
    <w:rsid w:val="006E6A07"/>
    <w:rsid w:val="006F3D06"/>
    <w:rsid w:val="006F3DD4"/>
    <w:rsid w:val="00707B9B"/>
    <w:rsid w:val="007330F7"/>
    <w:rsid w:val="00753A7C"/>
    <w:rsid w:val="00762A62"/>
    <w:rsid w:val="00791BE4"/>
    <w:rsid w:val="00796133"/>
    <w:rsid w:val="007A2FA2"/>
    <w:rsid w:val="007D35C8"/>
    <w:rsid w:val="007D3A5C"/>
    <w:rsid w:val="007D410C"/>
    <w:rsid w:val="00805D7D"/>
    <w:rsid w:val="008343DC"/>
    <w:rsid w:val="008450C7"/>
    <w:rsid w:val="00877400"/>
    <w:rsid w:val="00890AA8"/>
    <w:rsid w:val="00895186"/>
    <w:rsid w:val="008D5E9B"/>
    <w:rsid w:val="008E2E19"/>
    <w:rsid w:val="008E72D8"/>
    <w:rsid w:val="008F0F69"/>
    <w:rsid w:val="008F5E38"/>
    <w:rsid w:val="008F7E62"/>
    <w:rsid w:val="00904B0F"/>
    <w:rsid w:val="0091076B"/>
    <w:rsid w:val="00912745"/>
    <w:rsid w:val="00921DD2"/>
    <w:rsid w:val="00922213"/>
    <w:rsid w:val="009329BE"/>
    <w:rsid w:val="009375D2"/>
    <w:rsid w:val="00941A63"/>
    <w:rsid w:val="00957207"/>
    <w:rsid w:val="009D2723"/>
    <w:rsid w:val="009E063C"/>
    <w:rsid w:val="009F08D2"/>
    <w:rsid w:val="009F5C0B"/>
    <w:rsid w:val="009F786D"/>
    <w:rsid w:val="00A10B79"/>
    <w:rsid w:val="00A11F21"/>
    <w:rsid w:val="00A30CD4"/>
    <w:rsid w:val="00A33758"/>
    <w:rsid w:val="00A57526"/>
    <w:rsid w:val="00A60C57"/>
    <w:rsid w:val="00A637C4"/>
    <w:rsid w:val="00A7250A"/>
    <w:rsid w:val="00A72D1E"/>
    <w:rsid w:val="00AB4ED3"/>
    <w:rsid w:val="00AB69FE"/>
    <w:rsid w:val="00AC323D"/>
    <w:rsid w:val="00AD5A11"/>
    <w:rsid w:val="00AF2F4D"/>
    <w:rsid w:val="00B015C5"/>
    <w:rsid w:val="00B05850"/>
    <w:rsid w:val="00B167CF"/>
    <w:rsid w:val="00B24A5B"/>
    <w:rsid w:val="00B253B3"/>
    <w:rsid w:val="00B51C54"/>
    <w:rsid w:val="00BA75DE"/>
    <w:rsid w:val="00BD173D"/>
    <w:rsid w:val="00BE162D"/>
    <w:rsid w:val="00BF4C24"/>
    <w:rsid w:val="00C00BE3"/>
    <w:rsid w:val="00C06E15"/>
    <w:rsid w:val="00C13040"/>
    <w:rsid w:val="00C13D9C"/>
    <w:rsid w:val="00C2651B"/>
    <w:rsid w:val="00C317EB"/>
    <w:rsid w:val="00C33FE0"/>
    <w:rsid w:val="00C800E7"/>
    <w:rsid w:val="00C83FF4"/>
    <w:rsid w:val="00C84AC8"/>
    <w:rsid w:val="00C90266"/>
    <w:rsid w:val="00C941F1"/>
    <w:rsid w:val="00C97E4C"/>
    <w:rsid w:val="00CB0DF2"/>
    <w:rsid w:val="00CB16FC"/>
    <w:rsid w:val="00D17072"/>
    <w:rsid w:val="00D257E0"/>
    <w:rsid w:val="00D400FE"/>
    <w:rsid w:val="00D432EE"/>
    <w:rsid w:val="00D44FFF"/>
    <w:rsid w:val="00D463D7"/>
    <w:rsid w:val="00D47090"/>
    <w:rsid w:val="00D75A8A"/>
    <w:rsid w:val="00D8534A"/>
    <w:rsid w:val="00D85E76"/>
    <w:rsid w:val="00DA2759"/>
    <w:rsid w:val="00DE1A4E"/>
    <w:rsid w:val="00DE5D72"/>
    <w:rsid w:val="00DE7BE4"/>
    <w:rsid w:val="00E1507C"/>
    <w:rsid w:val="00E265D0"/>
    <w:rsid w:val="00E521F8"/>
    <w:rsid w:val="00E73CCB"/>
    <w:rsid w:val="00E848D9"/>
    <w:rsid w:val="00E856AA"/>
    <w:rsid w:val="00E87003"/>
    <w:rsid w:val="00E94ACB"/>
    <w:rsid w:val="00EC0FB2"/>
    <w:rsid w:val="00EE22B8"/>
    <w:rsid w:val="00EE3743"/>
    <w:rsid w:val="00F002EA"/>
    <w:rsid w:val="00F12F02"/>
    <w:rsid w:val="00F2265B"/>
    <w:rsid w:val="00F23940"/>
    <w:rsid w:val="00F6293F"/>
    <w:rsid w:val="00F85024"/>
    <w:rsid w:val="00F92EA1"/>
    <w:rsid w:val="00F97682"/>
    <w:rsid w:val="00FA0D63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BDBE0-22A2-44D4-971A-E7E7224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C5"/>
    <w:pPr>
      <w:spacing w:after="0" w:line="240" w:lineRule="auto"/>
    </w:pPr>
    <w:rPr>
      <w:rFonts w:ascii="Trebuchet MS" w:eastAsia="Calibri" w:hAnsi="Trebuchet MS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15C5"/>
    <w:rPr>
      <w:color w:val="0000FF"/>
      <w:u w:val="single"/>
    </w:rPr>
  </w:style>
  <w:style w:type="paragraph" w:customStyle="1" w:styleId="Default">
    <w:name w:val="Default"/>
    <w:uiPriority w:val="99"/>
    <w:rsid w:val="00B015C5"/>
    <w:pPr>
      <w:autoSpaceDE w:val="0"/>
      <w:autoSpaceDN w:val="0"/>
      <w:adjustRightInd w:val="0"/>
      <w:spacing w:after="0" w:line="240" w:lineRule="auto"/>
    </w:pPr>
    <w:rPr>
      <w:rFonts w:ascii="ITC Avant Garde Gothic Std" w:eastAsia="Calibri" w:hAnsi="ITC Avant Garde Gothic Std" w:cs="ITC Avant Garde Gothic Std"/>
      <w:color w:val="000000"/>
      <w:sz w:val="24"/>
      <w:szCs w:val="24"/>
      <w:lang w:val="en-US"/>
    </w:rPr>
  </w:style>
  <w:style w:type="paragraph" w:styleId="Sinespaciado">
    <w:name w:val="No Spacing"/>
    <w:uiPriority w:val="1"/>
    <w:qFormat/>
    <w:rsid w:val="00B015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0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091"/>
    <w:rPr>
      <w:rFonts w:ascii="Tahoma" w:eastAsia="Calibri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8E2E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2E19"/>
    <w:rPr>
      <w:rFonts w:ascii="Trebuchet MS" w:eastAsia="Calibri" w:hAnsi="Trebuchet MS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8E2E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2E19"/>
    <w:rPr>
      <w:rFonts w:ascii="Trebuchet MS" w:eastAsia="Calibri" w:hAnsi="Trebuchet MS" w:cs="Times New Roman"/>
      <w:sz w:val="20"/>
      <w:szCs w:val="20"/>
      <w:lang w:val="es-ES_tradnl"/>
    </w:rPr>
  </w:style>
  <w:style w:type="character" w:customStyle="1" w:styleId="position">
    <w:name w:val="position"/>
    <w:basedOn w:val="Fuentedeprrafopredeter"/>
    <w:rsid w:val="004949CE"/>
  </w:style>
  <w:style w:type="character" w:customStyle="1" w:styleId="apple-converted-space">
    <w:name w:val="apple-converted-space"/>
    <w:basedOn w:val="Fuentedeprrafopredeter"/>
    <w:rsid w:val="004949CE"/>
  </w:style>
  <w:style w:type="character" w:customStyle="1" w:styleId="name">
    <w:name w:val="name"/>
    <w:basedOn w:val="Fuentedeprrafopredeter"/>
    <w:rsid w:val="004949CE"/>
  </w:style>
  <w:style w:type="character" w:customStyle="1" w:styleId="governmentbody">
    <w:name w:val="governmentbody"/>
    <w:basedOn w:val="Fuentedeprrafopredeter"/>
    <w:rsid w:val="00476863"/>
  </w:style>
  <w:style w:type="table" w:styleId="Tablaconcuadrcula">
    <w:name w:val="Table Grid"/>
    <w:basedOn w:val="Tablanormal"/>
    <w:uiPriority w:val="59"/>
    <w:rsid w:val="001F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6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2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8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08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84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1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8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7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5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92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45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050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0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52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34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81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1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6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87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6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0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46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15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906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2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73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50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71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8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801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munication@iasp.w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ony%20Vaio\Desktop\Press%20releases%20IASP\www.iasp.w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7D1C-8752-446D-9338-CDAD1408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Harriet</cp:lastModifiedBy>
  <cp:revision>6</cp:revision>
  <cp:lastPrinted>2017-10-03T13:34:00Z</cp:lastPrinted>
  <dcterms:created xsi:type="dcterms:W3CDTF">2017-10-03T13:36:00Z</dcterms:created>
  <dcterms:modified xsi:type="dcterms:W3CDTF">2017-10-03T15:45:00Z</dcterms:modified>
</cp:coreProperties>
</file>